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8C2" w:rsidRDefault="007C5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Minimalne wymagania dla nawierzchni poliuretanowej</w:t>
      </w:r>
    </w:p>
    <w:p w:rsidR="007C5B45" w:rsidRDefault="007C5B45">
      <w:pPr>
        <w:rPr>
          <w:rFonts w:ascii="Times New Roman" w:hAnsi="Times New Roman" w:cs="Times New Roman"/>
          <w:sz w:val="24"/>
          <w:szCs w:val="24"/>
        </w:rPr>
      </w:pPr>
    </w:p>
    <w:p w:rsidR="007C5B45" w:rsidRDefault="007C5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Nawierzchnia sportowa </w:t>
      </w:r>
      <w:proofErr w:type="spellStart"/>
      <w:r>
        <w:rPr>
          <w:rFonts w:ascii="Times New Roman" w:hAnsi="Times New Roman" w:cs="Times New Roman"/>
          <w:sz w:val="24"/>
          <w:szCs w:val="24"/>
        </w:rPr>
        <w:t>bezspoinowa</w:t>
      </w:r>
      <w:proofErr w:type="spellEnd"/>
      <w:r>
        <w:rPr>
          <w:rFonts w:ascii="Times New Roman" w:hAnsi="Times New Roman" w:cs="Times New Roman"/>
          <w:sz w:val="24"/>
          <w:szCs w:val="24"/>
        </w:rPr>
        <w:t>, poliuretanowo-gumowa, o grubości 13 – 14 mm,</w:t>
      </w:r>
    </w:p>
    <w:p w:rsidR="007C5B45" w:rsidRDefault="007C5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Nieprzepuszczalna dla wody, do użytkowania w butach z kolcami, wykonana bezpośrednio na </w:t>
      </w:r>
    </w:p>
    <w:p w:rsidR="007C5B45" w:rsidRDefault="007C5B45" w:rsidP="007C5B45">
      <w:pPr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Placu budowy na podbudowie z asfaltobetonu lub kruszywa. Służy do pokrywania nawierzchni bieżni lekkoatletycznych, sektorów i rozbiegów konkurencji technicznych zawodów la na obiektach lekkoatletycznych. Składa się z dwóch warstw: podkładu i warstwy użytkowej (SBR/EPDM).</w:t>
      </w:r>
    </w:p>
    <w:p w:rsidR="007C5B45" w:rsidRDefault="007C5B45" w:rsidP="007C5B45">
      <w:pPr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Nawierzchnia powinna mieć parametry mieszczące się w przedziałach opisanych w tabeli poniżej:</w:t>
      </w:r>
    </w:p>
    <w:p w:rsidR="007C5B45" w:rsidRDefault="007C5B45" w:rsidP="007C5B45">
      <w:pPr>
        <w:ind w:right="-567"/>
        <w:rPr>
          <w:rFonts w:ascii="Times New Roman" w:hAnsi="Times New Roman" w:cs="Times New Roman"/>
          <w:sz w:val="24"/>
          <w:szCs w:val="24"/>
        </w:rPr>
      </w:pPr>
    </w:p>
    <w:p w:rsidR="007C5B45" w:rsidRDefault="007C5B45" w:rsidP="007C5B45">
      <w:pPr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1.</w:t>
      </w:r>
    </w:p>
    <w:tbl>
      <w:tblPr>
        <w:tblW w:w="59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180"/>
        <w:gridCol w:w="1760"/>
      </w:tblGrid>
      <w:tr w:rsidR="00C74231" w:rsidRPr="00C74231" w:rsidTr="00C74231">
        <w:trPr>
          <w:trHeight w:val="375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231" w:rsidRPr="00C74231" w:rsidRDefault="00C74231" w:rsidP="00C74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7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Twardość nawierzchni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231" w:rsidRPr="00C74231" w:rsidRDefault="00C74231" w:rsidP="00C7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7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≥ 40 </w:t>
            </w:r>
            <w:proofErr w:type="spellStart"/>
            <w:r w:rsidRPr="00C7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Sh</w:t>
            </w:r>
            <w:proofErr w:type="spellEnd"/>
            <w:r w:rsidRPr="00C7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A</w:t>
            </w:r>
          </w:p>
        </w:tc>
      </w:tr>
      <w:tr w:rsidR="00C74231" w:rsidRPr="00C74231" w:rsidTr="00C74231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231" w:rsidRPr="00C74231" w:rsidRDefault="00C74231" w:rsidP="00C74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7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Wytrzymałość na rozrywanie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231" w:rsidRPr="00C74231" w:rsidRDefault="00C74231" w:rsidP="00C7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74231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≥</w:t>
            </w:r>
            <w:r w:rsidRPr="00C7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0,8 </w:t>
            </w:r>
            <w:proofErr w:type="spellStart"/>
            <w:r w:rsidRPr="00C7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Mpa</w:t>
            </w:r>
            <w:proofErr w:type="spellEnd"/>
          </w:p>
        </w:tc>
      </w:tr>
      <w:tr w:rsidR="00C74231" w:rsidRPr="00C74231" w:rsidTr="00C74231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231" w:rsidRPr="00C74231" w:rsidRDefault="00C74231" w:rsidP="00C74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7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Wydłużenie w chwili zerwania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231" w:rsidRPr="00C74231" w:rsidRDefault="00C74231" w:rsidP="00C74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7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   </w:t>
            </w:r>
            <w:r w:rsidRPr="00C74231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≥</w:t>
            </w:r>
            <w:r w:rsidRPr="00C7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40 %</w:t>
            </w:r>
          </w:p>
        </w:tc>
      </w:tr>
    </w:tbl>
    <w:p w:rsidR="007C5B45" w:rsidRDefault="007C5B45" w:rsidP="007C5B45">
      <w:pPr>
        <w:ind w:right="-567"/>
        <w:rPr>
          <w:rFonts w:ascii="Times New Roman" w:hAnsi="Times New Roman" w:cs="Times New Roman"/>
          <w:sz w:val="24"/>
          <w:szCs w:val="24"/>
        </w:rPr>
      </w:pPr>
    </w:p>
    <w:p w:rsidR="007C5B45" w:rsidRDefault="007C5B45" w:rsidP="007C5B45">
      <w:pPr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2.</w:t>
      </w:r>
    </w:p>
    <w:tbl>
      <w:tblPr>
        <w:tblW w:w="596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180"/>
        <w:gridCol w:w="1899"/>
      </w:tblGrid>
      <w:tr w:rsidR="00AF1A0E" w:rsidRPr="00AF1A0E" w:rsidTr="00AF1A0E">
        <w:trPr>
          <w:trHeight w:val="375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Wytrzymałość na rozdzieranie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     </w:t>
            </w:r>
            <w:r w:rsidRPr="00AF1A0E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≥</w:t>
            </w: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80 N</w:t>
            </w:r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Współczynnik tarcia kinetycznego: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Podłoże suche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≥ 0</w:t>
            </w: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,55</w:t>
            </w:r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Podłoże mokre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≥</w:t>
            </w: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0,20</w:t>
            </w:r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Przyczepność do podłoża: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Betonowego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≥ 0,5 </w:t>
            </w:r>
            <w:proofErr w:type="spellStart"/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Mpa</w:t>
            </w:r>
            <w:proofErr w:type="spellEnd"/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Asfaltowego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≥ 0,5 </w:t>
            </w:r>
            <w:proofErr w:type="spellStart"/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Mp</w:t>
            </w:r>
            <w:proofErr w:type="spellEnd"/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Scieralność</w:t>
            </w:r>
            <w:proofErr w:type="spellEnd"/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‹</w:t>
            </w: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0,3 mm</w:t>
            </w:r>
          </w:p>
        </w:tc>
      </w:tr>
      <w:tr w:rsidR="00AF1A0E" w:rsidRPr="00AF1A0E" w:rsidTr="00AF1A0E">
        <w:trPr>
          <w:trHeight w:val="63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Odporność na sztuczne starzenie, stopnie skali szarej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Nasiąkliwość wodą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‹</w:t>
            </w: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4,5 %</w:t>
            </w:r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Odporność na uderzenie, pow. odcisku kulki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‹</w:t>
            </w: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750 </w:t>
            </w:r>
            <w:proofErr w:type="spellStart"/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mm</w:t>
            </w:r>
            <w:r w:rsidRPr="00AF1A0E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²</w:t>
            </w:r>
            <w:proofErr w:type="spellEnd"/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Mrozoodporność wyrażona zmianą masy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‹</w:t>
            </w: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1 %</w:t>
            </w:r>
          </w:p>
        </w:tc>
      </w:tr>
      <w:tr w:rsidR="00AF1A0E" w:rsidRPr="00AF1A0E" w:rsidTr="00AF1A0E">
        <w:trPr>
          <w:trHeight w:val="63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Odporność na działanie cykli hydrotermicznych wyrażona zmianą masy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Czcionka tekstu podstawowego" w:eastAsia="Times New Roman" w:hAnsi="Czcionka tekstu podstawowego" w:cs="Times New Roman"/>
                <w:color w:val="000000"/>
                <w:sz w:val="24"/>
                <w:szCs w:val="24"/>
                <w:lang w:eastAsia="pl-PL"/>
              </w:rPr>
              <w:t>‹</w:t>
            </w: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1 %</w:t>
            </w:r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Tłumienie siły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40%</w:t>
            </w:r>
          </w:p>
        </w:tc>
      </w:tr>
      <w:tr w:rsidR="00AF1A0E" w:rsidRPr="00AF1A0E" w:rsidTr="00AF1A0E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Przepuszczalność dla wody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0E" w:rsidRPr="00AF1A0E" w:rsidRDefault="00AF1A0E" w:rsidP="00AF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F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nieprzepuszczalna</w:t>
            </w:r>
          </w:p>
        </w:tc>
      </w:tr>
    </w:tbl>
    <w:p w:rsidR="00AF1A0E" w:rsidRPr="007C5B45" w:rsidRDefault="00AF1A0E" w:rsidP="007C5B45">
      <w:pPr>
        <w:ind w:right="-567"/>
        <w:rPr>
          <w:rFonts w:ascii="Times New Roman" w:hAnsi="Times New Roman" w:cs="Times New Roman"/>
          <w:sz w:val="24"/>
          <w:szCs w:val="24"/>
        </w:rPr>
      </w:pPr>
    </w:p>
    <w:sectPr w:rsidR="00AF1A0E" w:rsidRPr="007C5B45" w:rsidSect="00EF58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C5B45"/>
    <w:rsid w:val="006962BA"/>
    <w:rsid w:val="007C5B45"/>
    <w:rsid w:val="009E46BF"/>
    <w:rsid w:val="00AF1A0E"/>
    <w:rsid w:val="00C74231"/>
    <w:rsid w:val="00EF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8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7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2014-08-12T10:30:00Z</dcterms:created>
  <dcterms:modified xsi:type="dcterms:W3CDTF">2014-08-12T11:06:00Z</dcterms:modified>
</cp:coreProperties>
</file>